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16BBB279"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7A1B30">
        <w:rPr>
          <w:rFonts w:ascii="Arial" w:hAnsi="Arial" w:cs="Arial"/>
          <w:b/>
          <w:bCs/>
          <w:color w:val="000000"/>
          <w:sz w:val="24"/>
          <w:szCs w:val="24"/>
        </w:rPr>
        <w:t>3</w:t>
      </w:r>
      <w:r w:rsidR="00F02939">
        <w:rPr>
          <w:rFonts w:ascii="Arial" w:hAnsi="Arial" w:cs="Arial"/>
          <w:b/>
          <w:bCs/>
          <w:color w:val="000000"/>
          <w:sz w:val="24"/>
          <w:szCs w:val="24"/>
        </w:rPr>
        <w:t>2</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6D9FC784" w:rsidR="004B4891" w:rsidRPr="00207814" w:rsidRDefault="00911A23"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SUPPLY AND DELIVERY OF</w:t>
      </w:r>
      <w:r w:rsidR="00591F10">
        <w:rPr>
          <w:rFonts w:ascii="Arial" w:hAnsi="Arial" w:cs="Arial"/>
          <w:b/>
          <w:bCs/>
          <w:color w:val="000000"/>
          <w:sz w:val="24"/>
          <w:szCs w:val="24"/>
        </w:rPr>
        <w:t xml:space="preserve"> </w:t>
      </w:r>
      <w:r w:rsidR="00F02939">
        <w:rPr>
          <w:rFonts w:ascii="Arial" w:hAnsi="Arial" w:cs="Arial"/>
          <w:b/>
          <w:bCs/>
          <w:color w:val="000000"/>
          <w:sz w:val="24"/>
          <w:szCs w:val="24"/>
        </w:rPr>
        <w:t>DOUBLE GALVANISED BARB WIRE</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5E2719B0"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B41AB3">
        <w:rPr>
          <w:rFonts w:ascii="Arial" w:hAnsi="Arial" w:cs="Arial"/>
          <w:bCs/>
          <w:color w:val="000000"/>
        </w:rPr>
        <w:t>:</w:t>
      </w:r>
    </w:p>
    <w:p w14:paraId="0F91709E" w14:textId="11A221F6" w:rsidR="002F136A" w:rsidRDefault="00433FC9"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p>
    <w:tbl>
      <w:tblPr>
        <w:tblStyle w:val="TableGrid"/>
        <w:tblW w:w="0" w:type="auto"/>
        <w:tblLook w:val="04A0" w:firstRow="1" w:lastRow="0" w:firstColumn="1" w:lastColumn="0" w:noHBand="0" w:noVBand="1"/>
      </w:tblPr>
      <w:tblGrid>
        <w:gridCol w:w="1413"/>
        <w:gridCol w:w="4597"/>
        <w:gridCol w:w="3006"/>
      </w:tblGrid>
      <w:tr w:rsidR="00591F10" w:rsidRPr="0011612E" w14:paraId="6041BE66" w14:textId="77777777" w:rsidTr="00AD7050">
        <w:tc>
          <w:tcPr>
            <w:tcW w:w="1413" w:type="dxa"/>
          </w:tcPr>
          <w:p w14:paraId="6E4279AE" w14:textId="77777777" w:rsidR="00591F10" w:rsidRPr="0011612E" w:rsidRDefault="00591F10" w:rsidP="00AD7050">
            <w:pPr>
              <w:jc w:val="center"/>
              <w:rPr>
                <w:b/>
                <w:sz w:val="24"/>
                <w:szCs w:val="24"/>
              </w:rPr>
            </w:pPr>
            <w:r w:rsidRPr="0011612E">
              <w:rPr>
                <w:b/>
                <w:sz w:val="24"/>
                <w:szCs w:val="24"/>
              </w:rPr>
              <w:t>Quantity</w:t>
            </w:r>
          </w:p>
        </w:tc>
        <w:tc>
          <w:tcPr>
            <w:tcW w:w="4597" w:type="dxa"/>
          </w:tcPr>
          <w:p w14:paraId="0742F4F0" w14:textId="77777777" w:rsidR="00591F10" w:rsidRPr="0011612E" w:rsidRDefault="00591F10" w:rsidP="00AD7050">
            <w:pPr>
              <w:rPr>
                <w:b/>
                <w:sz w:val="24"/>
                <w:szCs w:val="24"/>
              </w:rPr>
            </w:pPr>
            <w:r w:rsidRPr="0011612E">
              <w:rPr>
                <w:b/>
                <w:sz w:val="24"/>
                <w:szCs w:val="24"/>
              </w:rPr>
              <w:t>Description</w:t>
            </w:r>
          </w:p>
        </w:tc>
        <w:tc>
          <w:tcPr>
            <w:tcW w:w="3006" w:type="dxa"/>
          </w:tcPr>
          <w:p w14:paraId="2EBB3DE1" w14:textId="77777777" w:rsidR="00591F10" w:rsidRPr="0011612E" w:rsidRDefault="00591F10" w:rsidP="00AD7050">
            <w:pPr>
              <w:rPr>
                <w:b/>
                <w:sz w:val="24"/>
                <w:szCs w:val="24"/>
              </w:rPr>
            </w:pPr>
            <w:r w:rsidRPr="0011612E">
              <w:rPr>
                <w:b/>
                <w:sz w:val="24"/>
                <w:szCs w:val="24"/>
              </w:rPr>
              <w:t>Price</w:t>
            </w:r>
          </w:p>
        </w:tc>
      </w:tr>
      <w:tr w:rsidR="00591F10" w:rsidRPr="0011612E" w14:paraId="00A26781" w14:textId="77777777" w:rsidTr="00AD7050">
        <w:tc>
          <w:tcPr>
            <w:tcW w:w="9016" w:type="dxa"/>
            <w:gridSpan w:val="3"/>
          </w:tcPr>
          <w:p w14:paraId="55322AD7" w14:textId="77777777" w:rsidR="00591F10" w:rsidRPr="0011612E" w:rsidRDefault="00591F10" w:rsidP="00AD7050">
            <w:pPr>
              <w:jc w:val="center"/>
              <w:rPr>
                <w:sz w:val="24"/>
                <w:szCs w:val="24"/>
              </w:rPr>
            </w:pPr>
          </w:p>
        </w:tc>
      </w:tr>
      <w:tr w:rsidR="00591F10" w:rsidRPr="0011612E" w14:paraId="5F9774BC" w14:textId="77777777" w:rsidTr="00AD7050">
        <w:tc>
          <w:tcPr>
            <w:tcW w:w="1413" w:type="dxa"/>
          </w:tcPr>
          <w:p w14:paraId="71697AD4" w14:textId="659E68B9" w:rsidR="00591F10" w:rsidRPr="0011612E" w:rsidRDefault="00BE0E20" w:rsidP="00AD7050">
            <w:pPr>
              <w:jc w:val="center"/>
              <w:rPr>
                <w:sz w:val="24"/>
                <w:szCs w:val="24"/>
              </w:rPr>
            </w:pPr>
            <w:r>
              <w:rPr>
                <w:sz w:val="24"/>
                <w:szCs w:val="24"/>
              </w:rPr>
              <w:t>3.780m</w:t>
            </w:r>
          </w:p>
        </w:tc>
        <w:tc>
          <w:tcPr>
            <w:tcW w:w="4597" w:type="dxa"/>
          </w:tcPr>
          <w:p w14:paraId="769A1558" w14:textId="4F01CA42" w:rsidR="00591F10" w:rsidRPr="0011612E" w:rsidRDefault="00BE0E20" w:rsidP="00AD7050">
            <w:pPr>
              <w:rPr>
                <w:sz w:val="24"/>
                <w:szCs w:val="24"/>
              </w:rPr>
            </w:pPr>
            <w:r>
              <w:rPr>
                <w:sz w:val="24"/>
                <w:szCs w:val="24"/>
              </w:rPr>
              <w:t>Galvanised double barb wire</w:t>
            </w:r>
          </w:p>
        </w:tc>
        <w:tc>
          <w:tcPr>
            <w:tcW w:w="3006" w:type="dxa"/>
          </w:tcPr>
          <w:p w14:paraId="1031BFCA" w14:textId="77777777" w:rsidR="00591F10" w:rsidRPr="0011612E" w:rsidRDefault="00591F10" w:rsidP="00AD7050">
            <w:pPr>
              <w:rPr>
                <w:sz w:val="24"/>
                <w:szCs w:val="24"/>
              </w:rPr>
            </w:pPr>
          </w:p>
        </w:tc>
      </w:tr>
      <w:tr w:rsidR="00591F10" w:rsidRPr="0011612E" w14:paraId="32F31FD1" w14:textId="77777777" w:rsidTr="00AD7050">
        <w:tc>
          <w:tcPr>
            <w:tcW w:w="1413" w:type="dxa"/>
          </w:tcPr>
          <w:p w14:paraId="50662DA8" w14:textId="41CC7A2A" w:rsidR="00591F10" w:rsidRPr="0011612E" w:rsidRDefault="00BE0E20" w:rsidP="00AD7050">
            <w:pPr>
              <w:jc w:val="center"/>
              <w:rPr>
                <w:sz w:val="24"/>
                <w:szCs w:val="24"/>
              </w:rPr>
            </w:pPr>
            <w:r>
              <w:rPr>
                <w:sz w:val="24"/>
                <w:szCs w:val="24"/>
              </w:rPr>
              <w:t>150m</w:t>
            </w:r>
          </w:p>
        </w:tc>
        <w:tc>
          <w:tcPr>
            <w:tcW w:w="4597" w:type="dxa"/>
          </w:tcPr>
          <w:p w14:paraId="7AF26C4E" w14:textId="274C7D55" w:rsidR="00591F10" w:rsidRPr="0011612E" w:rsidRDefault="00BE0E20" w:rsidP="00AD7050">
            <w:pPr>
              <w:rPr>
                <w:sz w:val="24"/>
                <w:szCs w:val="24"/>
              </w:rPr>
            </w:pPr>
            <w:r>
              <w:rPr>
                <w:sz w:val="24"/>
                <w:szCs w:val="24"/>
              </w:rPr>
              <w:t>Wire bindings @ 1.6mm</w:t>
            </w:r>
          </w:p>
        </w:tc>
        <w:tc>
          <w:tcPr>
            <w:tcW w:w="3006" w:type="dxa"/>
          </w:tcPr>
          <w:p w14:paraId="4131EA37" w14:textId="77777777" w:rsidR="00591F10" w:rsidRPr="0011612E" w:rsidRDefault="00591F10" w:rsidP="00AD7050">
            <w:pPr>
              <w:rPr>
                <w:sz w:val="24"/>
                <w:szCs w:val="24"/>
              </w:rPr>
            </w:pPr>
          </w:p>
        </w:tc>
      </w:tr>
      <w:tr w:rsidR="00591F10" w:rsidRPr="0011612E" w14:paraId="5646BD0B" w14:textId="77777777" w:rsidTr="00AD7050">
        <w:tc>
          <w:tcPr>
            <w:tcW w:w="1413" w:type="dxa"/>
          </w:tcPr>
          <w:p w14:paraId="0C489CB1" w14:textId="77777777" w:rsidR="00591F10" w:rsidRPr="0011612E" w:rsidRDefault="00591F10" w:rsidP="00AD7050">
            <w:pPr>
              <w:jc w:val="center"/>
              <w:rPr>
                <w:sz w:val="24"/>
                <w:szCs w:val="24"/>
              </w:rPr>
            </w:pPr>
          </w:p>
        </w:tc>
        <w:tc>
          <w:tcPr>
            <w:tcW w:w="4597" w:type="dxa"/>
          </w:tcPr>
          <w:p w14:paraId="58AFE733" w14:textId="77777777" w:rsidR="00591F10" w:rsidRPr="0011612E" w:rsidRDefault="00591F10" w:rsidP="00AD7050">
            <w:pPr>
              <w:rPr>
                <w:sz w:val="24"/>
                <w:szCs w:val="24"/>
              </w:rPr>
            </w:pPr>
          </w:p>
        </w:tc>
        <w:tc>
          <w:tcPr>
            <w:tcW w:w="3006" w:type="dxa"/>
          </w:tcPr>
          <w:p w14:paraId="6F457281" w14:textId="3A2413DB" w:rsidR="00591F10" w:rsidRPr="0011612E" w:rsidRDefault="00591F10" w:rsidP="00AD7050">
            <w:pPr>
              <w:rPr>
                <w:b/>
                <w:sz w:val="24"/>
                <w:szCs w:val="24"/>
              </w:rPr>
            </w:pPr>
          </w:p>
        </w:tc>
      </w:tr>
      <w:tr w:rsidR="00F02939" w:rsidRPr="0011612E" w14:paraId="3BE4F043" w14:textId="77777777" w:rsidTr="00AD7050">
        <w:tc>
          <w:tcPr>
            <w:tcW w:w="1413" w:type="dxa"/>
          </w:tcPr>
          <w:p w14:paraId="48108F7A" w14:textId="77777777" w:rsidR="00F02939" w:rsidRPr="0011612E" w:rsidRDefault="00F02939" w:rsidP="00AD7050">
            <w:pPr>
              <w:jc w:val="center"/>
              <w:rPr>
                <w:sz w:val="24"/>
                <w:szCs w:val="24"/>
              </w:rPr>
            </w:pPr>
          </w:p>
        </w:tc>
        <w:tc>
          <w:tcPr>
            <w:tcW w:w="4597" w:type="dxa"/>
          </w:tcPr>
          <w:p w14:paraId="3E5D0ABF" w14:textId="151A8C68" w:rsidR="00F02939" w:rsidRPr="0011612E" w:rsidRDefault="00F02939" w:rsidP="00F02939">
            <w:pPr>
              <w:jc w:val="right"/>
              <w:rPr>
                <w:sz w:val="24"/>
                <w:szCs w:val="24"/>
              </w:rPr>
            </w:pPr>
            <w:r w:rsidRPr="0011612E">
              <w:rPr>
                <w:b/>
                <w:sz w:val="24"/>
                <w:szCs w:val="24"/>
              </w:rPr>
              <w:t>Total price</w:t>
            </w:r>
          </w:p>
        </w:tc>
        <w:tc>
          <w:tcPr>
            <w:tcW w:w="3006" w:type="dxa"/>
          </w:tcPr>
          <w:p w14:paraId="1272098C" w14:textId="77777777" w:rsidR="00F02939" w:rsidRPr="0011612E" w:rsidRDefault="00F02939" w:rsidP="00AD7050">
            <w:pPr>
              <w:rPr>
                <w:b/>
                <w:sz w:val="24"/>
                <w:szCs w:val="24"/>
              </w:rPr>
            </w:pPr>
          </w:p>
        </w:tc>
      </w:tr>
    </w:tbl>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31C301A1"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7A1B30">
        <w:rPr>
          <w:rFonts w:ascii="Arial" w:hAnsi="Arial" w:cs="Arial"/>
          <w:b/>
          <w:bCs/>
          <w:color w:val="000000"/>
        </w:rPr>
        <w:t>3</w:t>
      </w:r>
      <w:r w:rsidR="00BE0E20">
        <w:rPr>
          <w:rFonts w:ascii="Arial" w:hAnsi="Arial" w:cs="Arial"/>
          <w:b/>
          <w:bCs/>
          <w:color w:val="000000"/>
        </w:rPr>
        <w:t>2</w:t>
      </w:r>
      <w:r w:rsidRPr="00207814">
        <w:rPr>
          <w:rFonts w:ascii="Arial" w:hAnsi="Arial" w:cs="Arial"/>
          <w:b/>
          <w:bCs/>
          <w:color w:val="000000"/>
        </w:rPr>
        <w:t xml:space="preserve"> </w:t>
      </w:r>
      <w:r w:rsidRPr="00207814">
        <w:rPr>
          <w:rFonts w:ascii="Arial" w:hAnsi="Arial" w:cs="Arial"/>
          <w:color w:val="000000"/>
        </w:rPr>
        <w:t xml:space="preserve">", not later than 12h00  on </w:t>
      </w:r>
      <w:r w:rsidR="00591F10">
        <w:rPr>
          <w:rFonts w:ascii="Arial" w:hAnsi="Arial" w:cs="Arial"/>
          <w:color w:val="000000"/>
        </w:rPr>
        <w:t>Tuesday</w:t>
      </w:r>
      <w:r w:rsidR="000B5888">
        <w:rPr>
          <w:rFonts w:ascii="Arial" w:hAnsi="Arial" w:cs="Arial"/>
          <w:b/>
          <w:bCs/>
        </w:rPr>
        <w:t xml:space="preserve"> </w:t>
      </w:r>
      <w:r w:rsidR="00591F10">
        <w:rPr>
          <w:rFonts w:ascii="Arial" w:hAnsi="Arial" w:cs="Arial"/>
          <w:b/>
          <w:bCs/>
        </w:rPr>
        <w:t>29</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591F10">
        <w:rPr>
          <w:rFonts w:ascii="Arial" w:hAnsi="Arial" w:cs="Arial"/>
          <w:b/>
          <w:bCs/>
        </w:rPr>
        <w:t>September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792D8D4"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911A23">
        <w:rPr>
          <w:rFonts w:ascii="Arial" w:hAnsi="Arial" w:cs="Arial"/>
          <w:b/>
          <w:color w:val="000000"/>
        </w:rPr>
        <w:t>C</w:t>
      </w:r>
      <w:r w:rsidR="00D74524" w:rsidRPr="00207814">
        <w:rPr>
          <w:rFonts w:ascii="Arial" w:hAnsi="Arial" w:cs="Arial"/>
          <w:b/>
          <w:color w:val="000000"/>
        </w:rPr>
        <w:t xml:space="preserve">. </w:t>
      </w:r>
      <w:r w:rsidR="00911A23">
        <w:rPr>
          <w:rFonts w:ascii="Arial" w:hAnsi="Arial" w:cs="Arial"/>
          <w:b/>
          <w:color w:val="000000"/>
        </w:rPr>
        <w:t>Wildschute</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8CAD8" w14:textId="77777777" w:rsidR="009F312E" w:rsidRDefault="009F312E" w:rsidP="00E242D3">
      <w:pPr>
        <w:spacing w:after="0" w:line="240" w:lineRule="auto"/>
      </w:pPr>
      <w:r>
        <w:separator/>
      </w:r>
    </w:p>
  </w:endnote>
  <w:endnote w:type="continuationSeparator" w:id="0">
    <w:p w14:paraId="45A9B42E" w14:textId="77777777" w:rsidR="009F312E" w:rsidRDefault="009F312E"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3D499" w14:textId="77777777" w:rsidR="009F312E" w:rsidRDefault="009F312E" w:rsidP="00E242D3">
      <w:pPr>
        <w:spacing w:after="0" w:line="240" w:lineRule="auto"/>
      </w:pPr>
      <w:r>
        <w:separator/>
      </w:r>
    </w:p>
  </w:footnote>
  <w:footnote w:type="continuationSeparator" w:id="0">
    <w:p w14:paraId="04448F5C" w14:textId="77777777" w:rsidR="009F312E" w:rsidRDefault="009F312E"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503E2F"/>
    <w:rsid w:val="00552374"/>
    <w:rsid w:val="00591F10"/>
    <w:rsid w:val="005A6747"/>
    <w:rsid w:val="00626723"/>
    <w:rsid w:val="0063252D"/>
    <w:rsid w:val="00641BB9"/>
    <w:rsid w:val="006420B8"/>
    <w:rsid w:val="00644AA3"/>
    <w:rsid w:val="006710BB"/>
    <w:rsid w:val="00684001"/>
    <w:rsid w:val="006B3F67"/>
    <w:rsid w:val="006C2846"/>
    <w:rsid w:val="006C420B"/>
    <w:rsid w:val="006E4A51"/>
    <w:rsid w:val="006F7CCC"/>
    <w:rsid w:val="007051C1"/>
    <w:rsid w:val="00717BA1"/>
    <w:rsid w:val="00732884"/>
    <w:rsid w:val="0077232E"/>
    <w:rsid w:val="007A1B30"/>
    <w:rsid w:val="007A31AF"/>
    <w:rsid w:val="007D78A8"/>
    <w:rsid w:val="007F5DFF"/>
    <w:rsid w:val="007F75D9"/>
    <w:rsid w:val="00816C75"/>
    <w:rsid w:val="008730E7"/>
    <w:rsid w:val="008C7FC3"/>
    <w:rsid w:val="008D0AA7"/>
    <w:rsid w:val="00911A23"/>
    <w:rsid w:val="00922060"/>
    <w:rsid w:val="00946059"/>
    <w:rsid w:val="00972766"/>
    <w:rsid w:val="00976F21"/>
    <w:rsid w:val="009C65C8"/>
    <w:rsid w:val="009C7EF1"/>
    <w:rsid w:val="009F2CB7"/>
    <w:rsid w:val="009F312E"/>
    <w:rsid w:val="00A346E8"/>
    <w:rsid w:val="00A55054"/>
    <w:rsid w:val="00A6408B"/>
    <w:rsid w:val="00A91D83"/>
    <w:rsid w:val="00AA5FA7"/>
    <w:rsid w:val="00AC6F76"/>
    <w:rsid w:val="00AC7E80"/>
    <w:rsid w:val="00AD0493"/>
    <w:rsid w:val="00B10935"/>
    <w:rsid w:val="00B1546B"/>
    <w:rsid w:val="00B16393"/>
    <w:rsid w:val="00B41AB3"/>
    <w:rsid w:val="00B5757E"/>
    <w:rsid w:val="00B813D3"/>
    <w:rsid w:val="00B97BC2"/>
    <w:rsid w:val="00BD0AD8"/>
    <w:rsid w:val="00BE0E20"/>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02939"/>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2020-03-06T12:05:00Z</cp:lastPrinted>
  <dcterms:created xsi:type="dcterms:W3CDTF">2020-09-18T12:52:00Z</dcterms:created>
  <dcterms:modified xsi:type="dcterms:W3CDTF">2020-09-18T12:52:00Z</dcterms:modified>
</cp:coreProperties>
</file>